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21 – Odpoveď zamestnávateľa na žiadosť</w:t>
      </w:r>
    </w:p>
    <w:p>
      <w:r>
        <w:rPr>
          <w:b/>
          <w:color w:val="1F6D70"/>
          <w:sz w:val="24"/>
        </w:rPr>
        <w:t>Úroveň vlastnej odmeny a priemerné údaje podľa pohlavia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DCE6F1"/>
          </w:tcPr>
          <w:p>
            <w:r>
              <w:rPr>
                <w:b/>
                <w:color w:val="17365D"/>
              </w:rPr>
              <w:t xml:space="preserve">Vzor odpovede zamestnávateľa. </w:t>
            </w:r>
            <w:r>
              <w:t>Zákon pri väčšine dokumentov neurčuje jednotnú formu. Vzor je potrebné prispôsobiť skutočnej organizačnej štruktúre, pracovným miestam, mzdovému systému a zástupcom zamestnancov.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rPr>
          <w:tblHeader w:val="true"/>
        </w:trPr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Identifikácia</w:t>
            </w:r>
          </w:p>
        </w:tc>
        <w:tc>
          <w:tcPr>
            <w:tcW w:type="dxa" w:w="56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Údaj</w:t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Zamestnanec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Dátum žiadosti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Dátum odpovede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Pracovné miesto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Kategória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Hodnotené obdobie</w:t>
            </w:r>
          </w:p>
        </w:tc>
        <w:tc>
          <w:tcPr>
            <w:tcW w:type="dxa" w:w="5669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t>1. Úroveň vlastnej odmeny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969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Ukazovateľ</w:t>
            </w:r>
          </w:p>
        </w:tc>
        <w:tc>
          <w:tcPr>
            <w:tcW w:type="dxa" w:w="2268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Suma / hodnota</w:t>
            </w:r>
          </w:p>
        </w:tc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Poznámka</w:t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Odmena za kalendárny rok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Zodpovedajúca hodinová odmena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Základná mzda / plat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r>
              <w:rPr>
                <w:sz w:val="17"/>
              </w:rPr>
              <w:t>Doplnkové zložky odmeny spolu</w:t>
            </w:r>
          </w:p>
        </w:tc>
        <w:tc>
          <w:tcPr>
            <w:tcW w:type="dxa" w:w="2268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t>2. Priemerná úroveň odmien v kategórii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rPr>
          <w:tblHeader w:val="true"/>
        </w:trPr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Skupina</w:t>
            </w:r>
          </w:p>
        </w:tc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Priemerná ročná úroveň odmeny</w:t>
            </w:r>
          </w:p>
        </w:tc>
        <w:tc>
          <w:tcPr>
            <w:tcW w:type="dxa" w:w="3402"/>
            <w:shd w:fill="17365D"/>
            <w:vAlign w:val="center"/>
          </w:tcPr>
          <w:p>
            <w:r>
              <w:rPr>
                <w:b/>
                <w:color w:val="FFFFFF"/>
                <w:sz w:val="17"/>
              </w:rPr>
              <w:t>Priemerná hodinová úroveň odmeny</w:t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Muži</w:t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r>
              <w:rPr>
                <w:sz w:val="17"/>
              </w:rPr>
              <w:t>Ženy</w:t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r>
              <w:rPr>
                <w:sz w:val="17"/>
              </w:rPr>
            </w:r>
          </w:p>
        </w:tc>
      </w:tr>
    </w:tbl>
    <w:p>
      <w:pPr>
        <w:pStyle w:val="Heading1"/>
      </w:pPr>
      <w:r>
        <w:t>3. Metodika a obmedzenia</w:t>
      </w:r>
    </w:p>
    <w:p>
      <w:r>
        <w:t>Priemer bol vypočítaný z odmien zamestnancov zaradených do uvedenej kategórie za označené obdobie. Údaje boli primerane prepočítané tak, aby bolo možné porovnať rôzny pracovný čas alebo trvanie pracovného vzťahu.</w:t>
      </w:r>
    </w:p>
    <w:p>
      <w:r>
        <w:t>Alternatívne znenie pri riziku identifikácie: „Požadovaný priemerný údaj neposkytujeme, pretože by z neho bolo možné určiť úroveň odmeny iného konkrétneho zamestnanca. Toto obmedzenie sa nevzťahuje na informáciu o vašej vlastnej úrovni odmeny.“</w:t>
      </w:r>
    </w:p>
    <w:p>
      <w:pPr>
        <w:pStyle w:val="Heading1"/>
      </w:pPr>
      <w:r>
        <w:t>4. Možnosť doplnenia</w:t>
      </w:r>
    </w:p>
    <w:p>
      <w:r>
        <w:t>Ak sa domnievate, že informácie sú nepresné alebo neúplné, môžete požiadať o dodatočné a odôvodnené vysvetlenie a podrobnosti. Zamestnávateľ ich poskytne do 30 dní od podania takejto žiadosti.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F2F2F2"/>
          </w:tcPr>
          <w:p>
            <w:r>
              <w:t>Meno, funkcia: ______________________________</w:t>
              <w:br/>
              <w:t>Dátum: ______________</w:t>
            </w:r>
          </w:p>
        </w:tc>
        <w:tc>
          <w:tcPr>
            <w:tcW w:type="dxa" w:w="5100"/>
            <w:shd w:fill="F2F2F2"/>
          </w:tcPr>
          <w:p>
            <w:r>
              <w:t>Meno, funkcia: ______________________________</w:t>
              <w:br/>
              <w:t>Dátum: ______________</w:t>
            </w:r>
          </w:p>
        </w:tc>
      </w:tr>
      <w:tr>
        <w:tc>
          <w:tcPr>
            <w:tcW w:type="dxa" w:w="5100"/>
          </w:tcPr>
          <w:p>
            <w:r>
              <w:t>Podpis: ____________________________________</w:t>
            </w:r>
          </w:p>
        </w:tc>
        <w:tc>
          <w:tcPr>
            <w:tcW w:type="dxa" w:w="5100"/>
          </w:tcPr>
          <w:p>
            <w:r>
              <w:t>Podpis: ____________________________________</w:t>
            </w:r>
          </w:p>
        </w:tc>
      </w:tr>
    </w:tbl>
    <w:p/>
    <w:p>
      <w:pPr>
        <w:pStyle w:val="Heading2"/>
      </w:pPr>
      <w:r>
        <w:t>Zdroje a právny rámec</w:t>
      </w:r>
    </w:p>
    <w:p>
      <w:r>
        <w:rPr>
          <w:color w:val="555555"/>
          <w:sz w:val="16"/>
        </w:rPr>
        <w:t>Zákon č. 76/2026 Z. z.: https://www.slov-lex.sk/ezbierky/pravne-predpisy/SK/ZZ/2026/76/</w:t>
      </w:r>
    </w:p>
    <w:p>
      <w:r>
        <w:rPr>
          <w:color w:val="555555"/>
          <w:sz w:val="16"/>
        </w:rPr>
        <w:t>Metodika a analytický nástroj MPSVR SR: https://www.employment.gov.sk/sk/ministerstvo/rovnost/odmenovanie/dokumenty.html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555555"/>
        <w:sz w:val="16"/>
      </w:rPr>
      <w:t xml:space="preserve">Modelová spoločnosť STROJMONT, s. r. o.  |  aktualizované 31. 7. 2026  |  </w:t>
    </w:r>
    <w:r>
      <w:t xml:space="preserve">Strana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F6D70"/>
        <w:sz w:val="16"/>
      </w:rPr>
      <w:t>ROVNAKÉ ODMEŇOVANIE  |  pracovný balík Profiúčtovníctvo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20"/>
    </w:pPr>
    <w:rPr>
      <w:rFonts w:ascii="Aptos" w:hAnsi="Aptos"/>
      <w:b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odpoved zamestnavatela na ziadost.docx</dc:title>
  <dc:subject>Rovnaké odmeňovanie - pracovný vzor</dc:subject>
  <dc:creator>Profiúčtovníctvo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